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7DA1AC9F"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87048">
        <w:rPr>
          <w:bCs/>
          <w:noProof w:val="0"/>
          <w:sz w:val="24"/>
          <w:szCs w:val="24"/>
        </w:rPr>
        <w:t>5</w:t>
      </w:r>
      <w:r w:rsidR="005432D9">
        <w:rPr>
          <w:bCs/>
          <w:noProof w:val="0"/>
          <w:sz w:val="24"/>
          <w:szCs w:val="24"/>
        </w:rPr>
        <w:t>bis</w:t>
      </w:r>
      <w:r w:rsidRPr="00B266B0">
        <w:rPr>
          <w:bCs/>
          <w:noProof w:val="0"/>
          <w:sz w:val="24"/>
          <w:szCs w:val="24"/>
        </w:rPr>
        <w:tab/>
      </w:r>
      <w:r w:rsidR="00F70370" w:rsidRPr="00F70370">
        <w:rPr>
          <w:bCs/>
          <w:noProof w:val="0"/>
          <w:sz w:val="24"/>
          <w:szCs w:val="24"/>
        </w:rPr>
        <w:t>R2-2403052</w:t>
      </w:r>
    </w:p>
    <w:p w14:paraId="3723E1D3" w14:textId="7658CDB2" w:rsidR="005432D9" w:rsidRPr="00465587" w:rsidRDefault="005432D9" w:rsidP="005432D9">
      <w:pPr>
        <w:pStyle w:val="Header"/>
        <w:tabs>
          <w:tab w:val="right" w:pos="9639"/>
        </w:tabs>
        <w:rPr>
          <w:rFonts w:eastAsia="宋体"/>
          <w:bCs/>
          <w:sz w:val="24"/>
          <w:szCs w:val="24"/>
          <w:lang w:eastAsia="zh-CN"/>
        </w:rPr>
      </w:pPr>
      <w:r w:rsidRPr="008B1D34">
        <w:rPr>
          <w:rFonts w:eastAsia="宋体"/>
          <w:bCs/>
          <w:sz w:val="24"/>
          <w:szCs w:val="24"/>
          <w:lang w:eastAsia="zh-CN"/>
        </w:rPr>
        <w:t>Changsha, China, 15 – 19 April 2024</w:t>
      </w:r>
      <w:r>
        <w:rPr>
          <w:rFonts w:eastAsia="宋体"/>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3666DEC"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94E93">
        <w:rPr>
          <w:rFonts w:cs="Arial"/>
          <w:b/>
          <w:bCs/>
          <w:sz w:val="24"/>
        </w:rPr>
        <w:t>8</w:t>
      </w:r>
      <w:r>
        <w:rPr>
          <w:rFonts w:cs="Arial"/>
          <w:b/>
          <w:bCs/>
          <w:sz w:val="24"/>
          <w:lang w:eastAsia="ja-JP"/>
        </w:rPr>
        <w:t>.</w:t>
      </w:r>
      <w:r w:rsidR="00694E93">
        <w:rPr>
          <w:rFonts w:cs="Arial"/>
          <w:b/>
          <w:bCs/>
          <w:sz w:val="24"/>
          <w:lang w:eastAsia="ja-JP"/>
        </w:rPr>
        <w:t>7</w:t>
      </w:r>
      <w:r>
        <w:rPr>
          <w:rFonts w:cs="Arial"/>
          <w:b/>
          <w:bCs/>
          <w:sz w:val="24"/>
          <w:lang w:eastAsia="ja-JP"/>
        </w:rPr>
        <w:t>.</w:t>
      </w:r>
      <w:r w:rsidR="00851B4C">
        <w:rPr>
          <w:rFonts w:cs="Arial"/>
          <w:b/>
          <w:bCs/>
          <w:sz w:val="24"/>
          <w:lang w:eastAsia="ja-JP"/>
        </w:rPr>
        <w:t>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8421589"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51B4C">
        <w:rPr>
          <w:rFonts w:ascii="Arial" w:hAnsi="Arial" w:cs="Arial"/>
          <w:b/>
          <w:bCs/>
          <w:sz w:val="24"/>
        </w:rPr>
        <w:t>Scheduling enhancements</w:t>
      </w:r>
      <w:r w:rsidR="00F70370">
        <w:rPr>
          <w:rFonts w:ascii="Arial" w:hAnsi="Arial" w:cs="Arial"/>
          <w:b/>
          <w:bCs/>
          <w:sz w:val="24"/>
        </w:rPr>
        <w:t xml:space="preserve"> for XR</w:t>
      </w:r>
    </w:p>
    <w:p w14:paraId="25F387E8" w14:textId="4E6EEBDA"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52E8A" w:rsidRPr="00952E8A">
        <w:rPr>
          <w:rFonts w:ascii="Arial" w:hAnsi="Arial" w:cs="Arial"/>
          <w:b/>
          <w:bCs/>
          <w:sz w:val="24"/>
        </w:rPr>
        <w:t>NR_XR_Ph3-Core</w:t>
      </w:r>
      <w:r w:rsidR="00952E8A">
        <w:rPr>
          <w:rFonts w:ascii="Arial" w:hAnsi="Arial" w:cs="Arial"/>
          <w:b/>
          <w:bCs/>
          <w:sz w:val="24"/>
        </w:rPr>
        <w:t xml:space="preserve"> </w:t>
      </w:r>
      <w:r>
        <w:rPr>
          <w:rFonts w:ascii="Arial" w:hAnsi="Arial" w:cs="Arial"/>
          <w:b/>
          <w:bCs/>
          <w:sz w:val="24"/>
        </w:rPr>
        <w:t xml:space="preserve">- Release </w:t>
      </w:r>
      <w:r w:rsidR="00694E93">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9891CDC" w14:textId="6E4581DC" w:rsidR="001C2122" w:rsidRDefault="00851B4C" w:rsidP="001C2122">
      <w:r>
        <w:t>Scheduling enhancements</w:t>
      </w:r>
      <w:r w:rsidR="00694E93">
        <w:t xml:space="preserve"> is part of the objectives of Rel-19 XR ph3, stated in </w:t>
      </w:r>
      <w:hyperlink r:id="rId12" w:history="1">
        <w:r w:rsidR="009F1BC0" w:rsidRPr="009F1BC0">
          <w:rPr>
            <w:rStyle w:val="Hyperlink"/>
          </w:rPr>
          <w:t>RP-240791</w:t>
        </w:r>
      </w:hyperlink>
      <w:r w:rsidR="00694E93">
        <w:t>:</w:t>
      </w:r>
    </w:p>
    <w:tbl>
      <w:tblPr>
        <w:tblStyle w:val="TableGrid"/>
        <w:tblW w:w="0" w:type="auto"/>
        <w:tblLook w:val="04A0" w:firstRow="1" w:lastRow="0" w:firstColumn="1" w:lastColumn="0" w:noHBand="0" w:noVBand="1"/>
      </w:tblPr>
      <w:tblGrid>
        <w:gridCol w:w="9631"/>
      </w:tblGrid>
      <w:tr w:rsidR="001C2122" w14:paraId="053D9A9D" w14:textId="77777777" w:rsidTr="001C2122">
        <w:tc>
          <w:tcPr>
            <w:tcW w:w="9631" w:type="dxa"/>
          </w:tcPr>
          <w:p w14:paraId="0742B764" w14:textId="77777777" w:rsidR="001C2122" w:rsidRDefault="001C2122" w:rsidP="001C2122">
            <w:pPr>
              <w:pStyle w:val="ListParagraph"/>
              <w:numPr>
                <w:ilvl w:val="0"/>
                <w:numId w:val="20"/>
              </w:numPr>
              <w:ind w:left="426"/>
              <w:jc w:val="both"/>
            </w:pPr>
            <w:r>
              <w:t xml:space="preserve">Specify Enhancements for Scheduling, as follows: </w:t>
            </w:r>
          </w:p>
          <w:p w14:paraId="25821E38" w14:textId="77777777" w:rsidR="001C2122" w:rsidRDefault="001C2122" w:rsidP="001C2122">
            <w:pPr>
              <w:pStyle w:val="ListParagraph"/>
              <w:ind w:left="426"/>
              <w:jc w:val="both"/>
            </w:pPr>
          </w:p>
          <w:p w14:paraId="0BCE083D" w14:textId="77777777" w:rsidR="001C2122" w:rsidRDefault="001C2122" w:rsidP="001C2122">
            <w:pPr>
              <w:pStyle w:val="ListParagraph"/>
              <w:numPr>
                <w:ilvl w:val="1"/>
                <w:numId w:val="20"/>
              </w:numPr>
              <w:ind w:left="851"/>
              <w:jc w:val="both"/>
            </w:pPr>
            <w:r>
              <w:t>For the UL, Study and if justified, specify enhancements using delay/deadline information, for support of UL scheduling to enable high XR capacity while meeting delay requirements/avoiding too late PDUs. [RAN2]</w:t>
            </w:r>
          </w:p>
          <w:p w14:paraId="7A1EC0FB" w14:textId="77777777" w:rsidR="001C2122" w:rsidRDefault="001C2122" w:rsidP="001C2122">
            <w:pPr>
              <w:pStyle w:val="ListParagraph"/>
              <w:ind w:left="851"/>
              <w:jc w:val="both"/>
            </w:pPr>
          </w:p>
          <w:p w14:paraId="08DE5F90" w14:textId="77777777" w:rsidR="001C2122" w:rsidRDefault="001C2122" w:rsidP="001C2122">
            <w:pPr>
              <w:pStyle w:val="ListParagraph"/>
              <w:numPr>
                <w:ilvl w:val="2"/>
                <w:numId w:val="20"/>
              </w:numPr>
              <w:jc w:val="both"/>
            </w:pPr>
            <w:r>
              <w:t>Note: LCP implementation complexity need to be taken into account when evaluating solutions.</w:t>
            </w:r>
          </w:p>
          <w:p w14:paraId="7EC92281" w14:textId="46DBAB0A" w:rsidR="001C2122" w:rsidRDefault="001C2122" w:rsidP="001C2122">
            <w:pPr>
              <w:pStyle w:val="ListParagraph"/>
              <w:numPr>
                <w:ilvl w:val="2"/>
                <w:numId w:val="20"/>
              </w:numPr>
              <w:jc w:val="both"/>
            </w:pPr>
            <w:r>
              <w:t xml:space="preserve">Note: Check in RAN#105 </w:t>
            </w:r>
            <w:r w:rsidRPr="00851B4C">
              <w:t xml:space="preserve"> </w:t>
            </w:r>
          </w:p>
        </w:tc>
      </w:tr>
    </w:tbl>
    <w:p w14:paraId="7D484B6E" w14:textId="4B65C813" w:rsidR="009339CB" w:rsidRPr="006E13D1" w:rsidRDefault="009339CB" w:rsidP="009339CB">
      <w:pPr>
        <w:pStyle w:val="Heading1"/>
      </w:pPr>
      <w:r w:rsidRPr="006E13D1">
        <w:t>2</w:t>
      </w:r>
      <w:r w:rsidRPr="006E13D1">
        <w:tab/>
      </w:r>
      <w:r w:rsidR="00547280">
        <w:t>Discussion</w:t>
      </w:r>
    </w:p>
    <w:p w14:paraId="5982B445" w14:textId="0E5E7E5B" w:rsidR="009339CB" w:rsidRPr="006E13D1" w:rsidRDefault="009339CB" w:rsidP="009339CB">
      <w:pPr>
        <w:pStyle w:val="Heading2"/>
      </w:pPr>
      <w:r>
        <w:t>2</w:t>
      </w:r>
      <w:r w:rsidRPr="006E13D1">
        <w:t>.1</w:t>
      </w:r>
      <w:r w:rsidRPr="006E13D1">
        <w:tab/>
      </w:r>
      <w:r w:rsidR="005A1391">
        <w:t>Logical Channel Prioritization (LCP)</w:t>
      </w:r>
    </w:p>
    <w:p w14:paraId="7447FA2B" w14:textId="77777777" w:rsidR="00D4097D" w:rsidRDefault="00E30E6D" w:rsidP="00C41C7A">
      <w:pPr>
        <w:rPr>
          <w:lang w:val="en-US"/>
        </w:rPr>
      </w:pPr>
      <w:r w:rsidRPr="009967BA">
        <w:rPr>
          <w:lang w:val="en-US"/>
        </w:rPr>
        <w:t xml:space="preserve">XR </w:t>
      </w:r>
      <w:r w:rsidR="005A1391" w:rsidRPr="009967BA">
        <w:rPr>
          <w:lang w:val="en-US"/>
        </w:rPr>
        <w:t>are characterized by high data rate requirements and relatively small packet delay budget (PDB). Therefore, low-latency communication is critical for XR applications.</w:t>
      </w:r>
      <w:r w:rsidR="00B4306A" w:rsidRPr="009967BA">
        <w:rPr>
          <w:lang w:val="en-US"/>
        </w:rPr>
        <w:t xml:space="preserve"> Additionally,</w:t>
      </w:r>
      <w:r w:rsidR="005A1391" w:rsidRPr="009967BA">
        <w:rPr>
          <w:lang w:val="en-US"/>
        </w:rPr>
        <w:t xml:space="preserve"> XR traffic may consist of multiple flows with different QoS requirements in UL. Intra-UE prioritization between different flow</w:t>
      </w:r>
      <w:r w:rsidR="00B4306A" w:rsidRPr="009967BA">
        <w:rPr>
          <w:lang w:val="en-US"/>
        </w:rPr>
        <w:t>s</w:t>
      </w:r>
      <w:r w:rsidR="005A1391" w:rsidRPr="009967BA">
        <w:rPr>
          <w:lang w:val="en-US"/>
        </w:rPr>
        <w:t xml:space="preserve"> is handled by the logical channel prioritization (LCP) procedure specified in MAC specifications. </w:t>
      </w:r>
      <w:r w:rsidR="00B4306A" w:rsidRPr="009967BA">
        <w:rPr>
          <w:lang w:val="en-US"/>
        </w:rPr>
        <w:t>Current</w:t>
      </w:r>
      <w:r w:rsidR="005A1391" w:rsidRPr="009967BA">
        <w:rPr>
          <w:lang w:val="en-US"/>
        </w:rPr>
        <w:t xml:space="preserve"> </w:t>
      </w:r>
      <w:r w:rsidR="00B4306A" w:rsidRPr="009967BA">
        <w:rPr>
          <w:lang w:val="en-US"/>
        </w:rPr>
        <w:t xml:space="preserve">3GPP specified </w:t>
      </w:r>
      <w:r w:rsidR="005A1391" w:rsidRPr="009967BA">
        <w:rPr>
          <w:lang w:val="en-US"/>
        </w:rPr>
        <w:t>LCP procedure</w:t>
      </w:r>
      <w:r w:rsidR="00B4306A" w:rsidRPr="009967BA">
        <w:rPr>
          <w:lang w:val="en-US"/>
        </w:rPr>
        <w:t xml:space="preserve"> prioritizes bit rate requirements </w:t>
      </w:r>
      <w:r w:rsidR="005A1391" w:rsidRPr="009967BA">
        <w:rPr>
          <w:lang w:val="en-US"/>
        </w:rPr>
        <w:t>by avoiding starvation of low priority logical channels due to e.g.</w:t>
      </w:r>
      <w:r w:rsidR="00B4306A" w:rsidRPr="009967BA">
        <w:rPr>
          <w:lang w:val="en-US"/>
        </w:rPr>
        <w:t>,</w:t>
      </w:r>
      <w:r w:rsidR="005A1391" w:rsidRPr="009967BA">
        <w:rPr>
          <w:lang w:val="en-US"/>
        </w:rPr>
        <w:t xml:space="preserve"> a large amount of data belonging to a higher priority logical channel arriving in the UE buffer.</w:t>
      </w:r>
      <w:r w:rsidR="00067564">
        <w:rPr>
          <w:lang w:val="en-US"/>
        </w:rPr>
        <w:t xml:space="preserve"> </w:t>
      </w:r>
    </w:p>
    <w:p w14:paraId="6ADCF0C4" w14:textId="5FB01458" w:rsidR="00702E20" w:rsidRDefault="00E8683F" w:rsidP="00C41C7A">
      <w:pPr>
        <w:rPr>
          <w:lang w:val="en-US"/>
        </w:rPr>
      </w:pPr>
      <w:r>
        <w:rPr>
          <w:lang w:val="en-US"/>
        </w:rPr>
        <w:t xml:space="preserve">Possible changes to </w:t>
      </w:r>
      <w:r w:rsidR="00674CCF">
        <w:rPr>
          <w:lang w:val="en-US"/>
        </w:rPr>
        <w:t xml:space="preserve">the </w:t>
      </w:r>
      <w:r>
        <w:rPr>
          <w:lang w:val="en-US"/>
        </w:rPr>
        <w:t>LCP procedure were heavily debated in</w:t>
      </w:r>
      <w:r w:rsidR="00674CCF">
        <w:rPr>
          <w:lang w:val="en-US"/>
        </w:rPr>
        <w:t xml:space="preserve"> the</w:t>
      </w:r>
      <w:r>
        <w:rPr>
          <w:lang w:val="en-US"/>
        </w:rPr>
        <w:t xml:space="preserve"> Rel-18</w:t>
      </w:r>
      <w:r w:rsidR="00674CCF">
        <w:rPr>
          <w:lang w:val="en-US"/>
        </w:rPr>
        <w:t xml:space="preserve"> Study already</w:t>
      </w:r>
      <w:r w:rsidR="00D212DB">
        <w:rPr>
          <w:lang w:val="en-US"/>
        </w:rPr>
        <w:t>, and the outcome of the discussions can be found</w:t>
      </w:r>
      <w:r w:rsidR="00CC3C78">
        <w:rPr>
          <w:lang w:val="en-US"/>
        </w:rPr>
        <w:t xml:space="preserve"> in section </w:t>
      </w:r>
      <w:r w:rsidR="00CF7FFE">
        <w:rPr>
          <w:lang w:val="en-US"/>
        </w:rPr>
        <w:t xml:space="preserve">5.12 of </w:t>
      </w:r>
      <w:r w:rsidR="00930C1C">
        <w:rPr>
          <w:lang w:val="en-US"/>
        </w:rPr>
        <w:t>38.835</w:t>
      </w:r>
      <w:r w:rsidR="00D212DB">
        <w:rPr>
          <w:lang w:val="en-US"/>
        </w:rPr>
        <w:t>,</w:t>
      </w:r>
      <w:r w:rsidR="00CF7FFE">
        <w:rPr>
          <w:lang w:val="en-US"/>
        </w:rPr>
        <w:t xml:space="preserve"> echoed below for convenience:</w:t>
      </w:r>
    </w:p>
    <w:tbl>
      <w:tblPr>
        <w:tblStyle w:val="TableGrid"/>
        <w:tblW w:w="0" w:type="auto"/>
        <w:tblLook w:val="04A0" w:firstRow="1" w:lastRow="0" w:firstColumn="1" w:lastColumn="0" w:noHBand="0" w:noVBand="1"/>
      </w:tblPr>
      <w:tblGrid>
        <w:gridCol w:w="9631"/>
      </w:tblGrid>
      <w:tr w:rsidR="00CF7FFE" w14:paraId="3DA28CA6" w14:textId="77777777" w:rsidTr="00CF7FFE">
        <w:tc>
          <w:tcPr>
            <w:tcW w:w="9631" w:type="dxa"/>
          </w:tcPr>
          <w:p w14:paraId="02CC8D09" w14:textId="77777777" w:rsidR="00674CCF" w:rsidRPr="00484B07" w:rsidRDefault="00674CCF" w:rsidP="00C42EB2">
            <w:pPr>
              <w:spacing w:before="120"/>
            </w:pPr>
            <w:r w:rsidRPr="00484B07">
              <w:t>Depending on how the mapping of PDU Sets onto QoS flows is done in the NAS and how QoS flows are mapped onto DRBs in the AS, we can distinguish the following alternatives (as depicted on Figure 5.1.2-1 below):</w:t>
            </w:r>
          </w:p>
          <w:p w14:paraId="7C4B3927" w14:textId="77777777" w:rsidR="00674CCF" w:rsidRPr="00484B07" w:rsidRDefault="00674CCF" w:rsidP="00674CCF">
            <w:pPr>
              <w:pStyle w:val="B1"/>
            </w:pPr>
            <w:r w:rsidRPr="00484B07">
              <w:t>-</w:t>
            </w:r>
            <w:r w:rsidRPr="00484B07">
              <w:tab/>
              <w:t>111: one-to-one mapping between types of PDU Sets and QoS flows in the NAS and one-to-one mapping between QoS flows and DRBs in the AS. From a Layer 2 structure viewpoint, this alternative is already possible and requires as many DRBs as types of PDU Sets. Providing different QoS for the types of PDU Sets sent in different DRBs is already possible.</w:t>
            </w:r>
          </w:p>
          <w:p w14:paraId="6CDC97C9" w14:textId="77777777" w:rsidR="00674CCF" w:rsidRPr="00484B07" w:rsidRDefault="00674CCF" w:rsidP="00674CCF">
            <w:pPr>
              <w:pStyle w:val="B1"/>
            </w:pPr>
            <w:r w:rsidRPr="00484B07">
              <w:t>-</w:t>
            </w:r>
            <w:r w:rsidRPr="00484B07">
              <w:tab/>
              <w:t>NN1: one-to-one mapping between types of PDU Sets and QoS flows in the NAS and possible multiplexing of QoS flows in one DRB in the AS. From a Layer 2 structure viewpoint, this alternative is already possible but gives each QoS flows multiplexed in a DRB the same QoS. Providing different QoS for the types of PDU Sets (i.e. QoS flows) multiplexed in a single DRB is currently not possible.</w:t>
            </w:r>
          </w:p>
          <w:p w14:paraId="65B7EC22" w14:textId="77777777" w:rsidR="00674CCF" w:rsidRPr="00484B07" w:rsidRDefault="00674CCF" w:rsidP="00674CCF">
            <w:pPr>
              <w:pStyle w:val="B1"/>
            </w:pPr>
            <w:r w:rsidRPr="00484B07">
              <w:t>-</w:t>
            </w:r>
            <w:r w:rsidRPr="00484B07">
              <w:tab/>
              <w:t xml:space="preserve">N11: possible multiplexing of types of PDU Sets in one QoS flow in the NAS and one-to-one mapping between QoS flows and DRBs in the AS. From a Layer 2 structure viewpoint, this alternative is already </w:t>
            </w:r>
            <w:r w:rsidRPr="00484B07">
              <w:lastRenderedPageBreak/>
              <w:t>possible but gives each QoS flow/DRB one QoS. Providing different QoS for the types of PDU Sets multiplexed in a single QoS flow/DRB is currently not possible.</w:t>
            </w:r>
          </w:p>
          <w:p w14:paraId="5BEAC6C4" w14:textId="77777777" w:rsidR="00674CCF" w:rsidRPr="00484B07" w:rsidRDefault="00674CCF" w:rsidP="00674CCF">
            <w:pPr>
              <w:pStyle w:val="B1"/>
            </w:pPr>
            <w:r w:rsidRPr="00484B07">
              <w:t>-</w:t>
            </w:r>
            <w:r w:rsidRPr="00484B07">
              <w:tab/>
              <w:t>N1N: possible multiplexing of types of PDU Sets in one QoS flow in the NAS and demultiplexing of types of PDU Sets from one QoS flow on multiple DRBs in the AS. From a Layer 2 structure viewpoint, demultiplexing of types of PDU Sets from one QoS flow onto multiple DRBs is currently not possible.</w:t>
            </w:r>
          </w:p>
          <w:p w14:paraId="58D8350D" w14:textId="77777777" w:rsidR="00674CCF" w:rsidRPr="00484B07" w:rsidRDefault="00674CCF" w:rsidP="00674CCF">
            <w:pPr>
              <w:pStyle w:val="NO"/>
            </w:pPr>
            <w:r w:rsidRPr="00484B07">
              <w:t>NOTE:</w:t>
            </w:r>
            <w:r w:rsidRPr="00484B07">
              <w:tab/>
              <w:t>The multiplexing of several types of PDU sets on the same QoS flow is allowed by the CN.</w:t>
            </w:r>
          </w:p>
          <w:p w14:paraId="79782A7B" w14:textId="5B753775" w:rsidR="00674CCF" w:rsidRPr="00484B07" w:rsidRDefault="000A460B" w:rsidP="00674CCF">
            <w:pPr>
              <w:pStyle w:val="TH"/>
            </w:pPr>
            <w:r>
              <w:rPr>
                <w:noProof/>
              </w:rPr>
              <w:object w:dxaOrig="18195" w:dyaOrig="6121" w14:anchorId="629B76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159pt" o:ole="">
                  <v:imagedata r:id="rId13" o:title=""/>
                </v:shape>
                <o:OLEObject Type="Embed" ProgID="Visio.Drawing.15" ShapeID="_x0000_i1025" DrawAspect="Content" ObjectID="_1773762070" r:id="rId14"/>
              </w:object>
            </w:r>
          </w:p>
          <w:p w14:paraId="1202AD11" w14:textId="77777777" w:rsidR="00674CCF" w:rsidRPr="00484B07" w:rsidRDefault="00674CCF" w:rsidP="00674CCF">
            <w:pPr>
              <w:pStyle w:val="TF"/>
            </w:pPr>
            <w:r w:rsidRPr="00484B07">
              <w:t>Figure 5.1.2-1: Mapping Alternatives</w:t>
            </w:r>
          </w:p>
          <w:p w14:paraId="0BB62CBC" w14:textId="77777777" w:rsidR="00674CCF" w:rsidRPr="00484B07" w:rsidRDefault="00674CCF" w:rsidP="00674CCF">
            <w:r w:rsidRPr="00484B07">
              <w:t>When comparing these alternatives, it was agreed that a QoS flow cannot be mapped onto multiple DRBs in the uplink, thereby excluding alternative N1N. For the other alternatives, providing different QoS by splitting PDU sets of one DRB to different RLC bearers will not be possible i.e. that splitting a DRB onto multiple RLC entities will remain limited to existing cases (e.g. duplication).</w:t>
            </w:r>
          </w:p>
          <w:p w14:paraId="66DEEDAE" w14:textId="77777777" w:rsidR="00674CCF" w:rsidRPr="00484B07" w:rsidRDefault="00674CCF" w:rsidP="00674CCF">
            <w:r w:rsidRPr="00484B07">
              <w:t>In addition, the notion of PDU Set does not impact the granularity of:</w:t>
            </w:r>
          </w:p>
          <w:p w14:paraId="11510DB2" w14:textId="77777777" w:rsidR="00674CCF" w:rsidRPr="00484B07" w:rsidRDefault="00674CCF" w:rsidP="00674CCF">
            <w:pPr>
              <w:pStyle w:val="B1"/>
            </w:pPr>
            <w:r w:rsidRPr="00484B07">
              <w:t>-</w:t>
            </w:r>
            <w:r w:rsidRPr="00484B07">
              <w:tab/>
              <w:t>SDAP SDU handling: SDAP still maps every incoming SDU to a single PDU for a single PDCP entity;</w:t>
            </w:r>
          </w:p>
          <w:p w14:paraId="6D872533" w14:textId="77777777" w:rsidR="00674CCF" w:rsidRPr="00484B07" w:rsidRDefault="00674CCF" w:rsidP="00674CCF">
            <w:pPr>
              <w:pStyle w:val="B1"/>
            </w:pPr>
            <w:r w:rsidRPr="00484B07">
              <w:t>-</w:t>
            </w:r>
            <w:r w:rsidRPr="00484B07">
              <w:tab/>
              <w:t>Retransmissions: HARQ still relies on MAC PDUs and ARQ on RLC PDUs.</w:t>
            </w:r>
          </w:p>
          <w:p w14:paraId="74AB16ED" w14:textId="77777777" w:rsidR="00674CCF" w:rsidRPr="00484B07" w:rsidRDefault="00674CCF" w:rsidP="00674CCF">
            <w:r w:rsidRPr="00484B07">
              <w:t>In terms of logical channel prioritisation in uplink, changes due to PDU prioritisation will not be introduced, e.g. delay criteria was considered but agreed not to be pursued further unless fundamental issues are identified.</w:t>
            </w:r>
          </w:p>
          <w:p w14:paraId="640C0ED9" w14:textId="77777777" w:rsidR="00CF7FFE" w:rsidRDefault="00CF7FFE" w:rsidP="00C41C7A">
            <w:pPr>
              <w:rPr>
                <w:lang w:val="en-US"/>
              </w:rPr>
            </w:pPr>
          </w:p>
        </w:tc>
      </w:tr>
    </w:tbl>
    <w:p w14:paraId="1E17A7CF" w14:textId="01FBF404" w:rsidR="00A875FD" w:rsidRDefault="00D212DB" w:rsidP="00C42EB2">
      <w:pPr>
        <w:spacing w:before="240"/>
        <w:rPr>
          <w:b/>
          <w:lang w:val="en-US"/>
        </w:rPr>
      </w:pPr>
      <w:r>
        <w:rPr>
          <w:lang w:val="en-US"/>
        </w:rPr>
        <w:lastRenderedPageBreak/>
        <w:t xml:space="preserve">In our views, the fundamentals </w:t>
      </w:r>
      <w:r w:rsidR="00DC7B58">
        <w:rPr>
          <w:lang w:val="en-US"/>
        </w:rPr>
        <w:t>remain</w:t>
      </w:r>
      <w:r w:rsidR="001D62AB">
        <w:rPr>
          <w:lang w:val="en-US"/>
        </w:rPr>
        <w:t xml:space="preserve"> the same</w:t>
      </w:r>
      <w:r w:rsidR="00DC7B58">
        <w:rPr>
          <w:lang w:val="en-US"/>
        </w:rPr>
        <w:t xml:space="preserve">: LCP being a real-time procedure, we should be extremely careful when bringing changes. </w:t>
      </w:r>
      <w:r w:rsidR="00564DF1">
        <w:rPr>
          <w:lang w:val="en-US"/>
        </w:rPr>
        <w:t>Increasing the QoS granularity beyond that of the logical channel</w:t>
      </w:r>
      <w:r w:rsidR="00D7256C">
        <w:rPr>
          <w:lang w:val="en-US"/>
        </w:rPr>
        <w:t xml:space="preserve"> would bring new challenges and increase complexity. Furthermore, </w:t>
      </w:r>
      <w:r w:rsidR="00CF4420">
        <w:rPr>
          <w:bCs/>
          <w:lang w:val="en-US"/>
        </w:rPr>
        <w:t xml:space="preserve">if we consider </w:t>
      </w:r>
      <w:r w:rsidR="007C0CC3">
        <w:rPr>
          <w:bCs/>
          <w:lang w:val="en-US"/>
        </w:rPr>
        <w:t xml:space="preserve">PDU-sets, it would be more difficult </w:t>
      </w:r>
      <w:r w:rsidR="000B2102">
        <w:rPr>
          <w:bCs/>
          <w:lang w:val="en-US"/>
        </w:rPr>
        <w:t xml:space="preserve">since not all UEs support PDU-sets, </w:t>
      </w:r>
      <w:r w:rsidR="639F3749" w:rsidRPr="59F002D6">
        <w:rPr>
          <w:lang w:val="en-US"/>
        </w:rPr>
        <w:t>or</w:t>
      </w:r>
      <w:r w:rsidR="000B2102">
        <w:rPr>
          <w:bCs/>
          <w:lang w:val="en-US"/>
        </w:rPr>
        <w:t xml:space="preserve"> PDU-sets treatment might differ</w:t>
      </w:r>
      <w:r w:rsidR="5FC075D0" w:rsidRPr="59F002D6">
        <w:rPr>
          <w:lang w:val="en-US"/>
        </w:rPr>
        <w:t xml:space="preserve"> from UE to UE</w:t>
      </w:r>
      <w:r w:rsidR="00B81DB6" w:rsidRPr="59F002D6">
        <w:rPr>
          <w:lang w:val="en-US"/>
        </w:rPr>
        <w:t>.</w:t>
      </w:r>
      <w:r w:rsidR="00B81DB6">
        <w:rPr>
          <w:bCs/>
          <w:lang w:val="en-US"/>
        </w:rPr>
        <w:t xml:space="preserve"> Therefore, </w:t>
      </w:r>
      <w:r w:rsidR="00101781">
        <w:rPr>
          <w:lang w:val="en-US"/>
        </w:rPr>
        <w:t>the QoS granularity of the LCP procedure should remain the logical channel</w:t>
      </w:r>
      <w:r w:rsidR="00473012" w:rsidRPr="59F002D6">
        <w:rPr>
          <w:lang w:val="en-US"/>
        </w:rPr>
        <w:t>.</w:t>
      </w:r>
      <w:r w:rsidR="00CB580F">
        <w:rPr>
          <w:lang w:val="en-US"/>
        </w:rPr>
        <w:t xml:space="preserve"> Temporary priority adjustment for </w:t>
      </w:r>
      <w:r w:rsidR="00775653">
        <w:rPr>
          <w:lang w:val="en-US"/>
        </w:rPr>
        <w:t>certain</w:t>
      </w:r>
      <w:r w:rsidR="00CB580F">
        <w:rPr>
          <w:lang w:val="en-US"/>
        </w:rPr>
        <w:t xml:space="preserve"> LCH</w:t>
      </w:r>
      <w:r w:rsidR="00775653">
        <w:rPr>
          <w:lang w:val="en-US"/>
        </w:rPr>
        <w:t>(</w:t>
      </w:r>
      <w:r w:rsidR="00CB580F">
        <w:rPr>
          <w:lang w:val="en-US"/>
        </w:rPr>
        <w:t>s</w:t>
      </w:r>
      <w:r w:rsidR="00775653">
        <w:rPr>
          <w:lang w:val="en-US"/>
        </w:rPr>
        <w:t>)</w:t>
      </w:r>
      <w:r w:rsidR="00CB580F">
        <w:rPr>
          <w:lang w:val="en-US"/>
        </w:rPr>
        <w:t xml:space="preserve"> </w:t>
      </w:r>
      <w:r w:rsidR="00844CFA">
        <w:rPr>
          <w:lang w:val="en-US"/>
        </w:rPr>
        <w:t>taking delay information into account could be considered</w:t>
      </w:r>
      <w:r w:rsidR="00900C33">
        <w:rPr>
          <w:lang w:val="en-US"/>
        </w:rPr>
        <w:t xml:space="preserve"> if needed without increase the LCP complexity</w:t>
      </w:r>
      <w:r w:rsidR="00844CFA">
        <w:rPr>
          <w:lang w:val="en-US"/>
        </w:rPr>
        <w:t>.</w:t>
      </w:r>
    </w:p>
    <w:p w14:paraId="175CEE1E" w14:textId="39CCF427" w:rsidR="009339CB" w:rsidRDefault="009339CB" w:rsidP="003B26F7">
      <w:pPr>
        <w:rPr>
          <w:lang w:val="en-US"/>
        </w:rPr>
      </w:pPr>
      <w:r w:rsidRPr="009967BA">
        <w:rPr>
          <w:b/>
          <w:lang w:val="en-US"/>
        </w:rPr>
        <w:t>Proposal 1</w:t>
      </w:r>
      <w:r w:rsidRPr="009967BA">
        <w:rPr>
          <w:bCs/>
          <w:lang w:val="en-US"/>
        </w:rPr>
        <w:t>:</w:t>
      </w:r>
      <w:r w:rsidRPr="009967BA">
        <w:rPr>
          <w:lang w:val="en-US"/>
        </w:rPr>
        <w:t xml:space="preserve"> </w:t>
      </w:r>
      <w:r w:rsidR="00B71BF7">
        <w:rPr>
          <w:lang w:val="en-US"/>
        </w:rPr>
        <w:t xml:space="preserve">LCH granularity </w:t>
      </w:r>
      <w:r w:rsidR="00101781">
        <w:rPr>
          <w:lang w:val="en-US"/>
        </w:rPr>
        <w:t>must still</w:t>
      </w:r>
      <w:r w:rsidR="00B71BF7">
        <w:rPr>
          <w:lang w:val="en-US"/>
        </w:rPr>
        <w:t xml:space="preserve"> be used for </w:t>
      </w:r>
      <w:r w:rsidR="00B04ACE">
        <w:rPr>
          <w:lang w:val="en-US"/>
        </w:rPr>
        <w:t>the LCP procedure.</w:t>
      </w:r>
      <w:r w:rsidR="004B3CD0">
        <w:rPr>
          <w:lang w:val="en-US"/>
        </w:rPr>
        <w:t xml:space="preserve"> Note that it does not exclude priori</w:t>
      </w:r>
      <w:r w:rsidR="000569D1">
        <w:rPr>
          <w:lang w:val="en-US"/>
        </w:rPr>
        <w:t>ty changes of LCHs based on delay information if needed.</w:t>
      </w:r>
    </w:p>
    <w:p w14:paraId="6327A5E6" w14:textId="5AB3664C" w:rsidR="009339CB" w:rsidRPr="009967BA" w:rsidRDefault="009339CB" w:rsidP="009339CB">
      <w:pPr>
        <w:pStyle w:val="Heading2"/>
        <w:rPr>
          <w:lang w:val="en-US"/>
        </w:rPr>
      </w:pPr>
      <w:r w:rsidRPr="009967BA">
        <w:rPr>
          <w:lang w:val="en-US"/>
        </w:rPr>
        <w:t>2.2</w:t>
      </w:r>
      <w:r w:rsidRPr="009967BA">
        <w:rPr>
          <w:lang w:val="en-US"/>
        </w:rPr>
        <w:tab/>
      </w:r>
      <w:r w:rsidR="00A45039" w:rsidRPr="009967BA">
        <w:rPr>
          <w:lang w:val="en-US"/>
        </w:rPr>
        <w:t>Delay Status Report (DSR)</w:t>
      </w:r>
    </w:p>
    <w:p w14:paraId="7972BF5F" w14:textId="5AB1FBC4" w:rsidR="00AE761F" w:rsidRDefault="008F4349" w:rsidP="003B26F7">
      <w:r>
        <w:t>Currently</w:t>
      </w:r>
      <w:r w:rsidR="005C6B04">
        <w:t>,</w:t>
      </w:r>
      <w:r>
        <w:t xml:space="preserve"> DSR only provides smallest remaining time and </w:t>
      </w:r>
      <w:r w:rsidR="00693EC4">
        <w:t xml:space="preserve">total </w:t>
      </w:r>
      <w:r w:rsidR="00AE761F">
        <w:t xml:space="preserve">data buffered below threshold </w:t>
      </w:r>
      <w:r w:rsidR="0037267F">
        <w:t xml:space="preserve">for the LCG </w:t>
      </w:r>
      <w:r w:rsidR="00AE761F">
        <w:t xml:space="preserve">without </w:t>
      </w:r>
      <w:r w:rsidR="00B3532E">
        <w:t xml:space="preserve">finer granularity of how much data is </w:t>
      </w:r>
      <w:r w:rsidR="00DA1BBD">
        <w:t>with which remaining time</w:t>
      </w:r>
      <w:r w:rsidR="00943E92">
        <w:t>,</w:t>
      </w:r>
      <w:r w:rsidR="00DA1BBD">
        <w:t xml:space="preserve"> or the importance level of the data in case of congestion</w:t>
      </w:r>
      <w:r w:rsidR="00665847">
        <w:t>. T</w:t>
      </w:r>
      <w:r w:rsidR="00943E92">
        <w:t xml:space="preserve">he low importance data </w:t>
      </w:r>
      <w:r w:rsidR="00DD0EA7">
        <w:t xml:space="preserve">are currently </w:t>
      </w:r>
      <w:r w:rsidR="00665847">
        <w:t>excluded in DSR</w:t>
      </w:r>
      <w:r w:rsidR="00EE03AC">
        <w:t xml:space="preserve"> </w:t>
      </w:r>
      <w:r w:rsidR="00DD0EA7">
        <w:t>before it’s discarded</w:t>
      </w:r>
      <w:r w:rsidR="00B22255">
        <w:t>. However,</w:t>
      </w:r>
      <w:r w:rsidR="00DD0EA7">
        <w:t xml:space="preserve"> it </w:t>
      </w:r>
      <w:r w:rsidR="00943E92">
        <w:t xml:space="preserve">might take </w:t>
      </w:r>
      <w:r w:rsidR="00AF64AD">
        <w:t>UL grant space intended for</w:t>
      </w:r>
      <w:r w:rsidR="00943E92">
        <w:t xml:space="preserve"> high importance data </w:t>
      </w:r>
      <w:r w:rsidR="003629D7">
        <w:t>in case</w:t>
      </w:r>
      <w:r w:rsidR="00943E92">
        <w:t xml:space="preserve"> </w:t>
      </w:r>
      <w:r w:rsidR="00482B31">
        <w:t xml:space="preserve">the </w:t>
      </w:r>
      <w:r w:rsidR="003E1542">
        <w:t xml:space="preserve">low importance data </w:t>
      </w:r>
      <w:r w:rsidR="00943E92">
        <w:t>is ahead in the queue</w:t>
      </w:r>
      <w:r w:rsidR="00DA1BBD">
        <w:t>.</w:t>
      </w:r>
      <w:r w:rsidR="00484F20">
        <w:t xml:space="preserve"> </w:t>
      </w:r>
      <w:r w:rsidR="004C05AF">
        <w:t>Enhancement on DSR could be considered to provide more detailed delay related information to the NW</w:t>
      </w:r>
      <w:r w:rsidR="00A734A2">
        <w:t xml:space="preserve"> to improve scheduling efficiency</w:t>
      </w:r>
      <w:r w:rsidR="004C05AF">
        <w:t>.</w:t>
      </w:r>
    </w:p>
    <w:p w14:paraId="0998AF17" w14:textId="2A9D620B" w:rsidR="00067564" w:rsidRPr="009967BA" w:rsidRDefault="00BC0755" w:rsidP="003B26F7">
      <w:pPr>
        <w:rPr>
          <w:lang w:val="en-US"/>
        </w:rPr>
      </w:pPr>
      <w:r w:rsidRPr="00C42EB2">
        <w:rPr>
          <w:b/>
          <w:bCs/>
        </w:rPr>
        <w:t>Proposal 2</w:t>
      </w:r>
      <w:r>
        <w:t xml:space="preserve">: </w:t>
      </w:r>
      <w:r w:rsidR="008C37C5">
        <w:t>P</w:t>
      </w:r>
      <w:r>
        <w:t xml:space="preserve">otential enhancements on DSR could be considered to provide more </w:t>
      </w:r>
      <w:r w:rsidR="00123C9D">
        <w:t xml:space="preserve">detailed </w:t>
      </w:r>
      <w:r>
        <w:t xml:space="preserve">information to the NW. </w:t>
      </w:r>
    </w:p>
    <w:p w14:paraId="69B7B8E6" w14:textId="69E07FC9" w:rsidR="009339CB" w:rsidRPr="006E13D1" w:rsidRDefault="005A13AB" w:rsidP="009339CB">
      <w:pPr>
        <w:pStyle w:val="Heading1"/>
      </w:pPr>
      <w:r>
        <w:lastRenderedPageBreak/>
        <w:t>3</w:t>
      </w:r>
      <w:r w:rsidR="009339CB" w:rsidRPr="006E13D1">
        <w:tab/>
      </w:r>
      <w:r w:rsidR="009339CB">
        <w:t>Conclusion</w:t>
      </w:r>
    </w:p>
    <w:p w14:paraId="6E24B0F4" w14:textId="72C71749" w:rsidR="009339CB" w:rsidRPr="006E13D1" w:rsidRDefault="006D6C06" w:rsidP="009339CB">
      <w:r w:rsidRPr="006D6C06">
        <w:t xml:space="preserve">This contribution has discussed </w:t>
      </w:r>
      <w:r>
        <w:t>scheduling enhancements for</w:t>
      </w:r>
      <w:r w:rsidRPr="006D6C06">
        <w:t xml:space="preserve"> XR services </w:t>
      </w:r>
      <w:r>
        <w:t>and mad</w:t>
      </w:r>
      <w:r w:rsidR="00067564">
        <w:t>e</w:t>
      </w:r>
      <w:r>
        <w:t xml:space="preserve"> the following proposals:</w:t>
      </w:r>
    </w:p>
    <w:p w14:paraId="35F222F4" w14:textId="31E879AE" w:rsidR="00080512" w:rsidRDefault="009339CB" w:rsidP="009339CB">
      <w:r>
        <w:rPr>
          <w:b/>
        </w:rPr>
        <w:t>Proposal</w:t>
      </w:r>
      <w:r w:rsidRPr="00B84DB2">
        <w:rPr>
          <w:b/>
        </w:rPr>
        <w:t xml:space="preserve"> 1</w:t>
      </w:r>
      <w:r w:rsidRPr="007A2E55">
        <w:rPr>
          <w:bCs/>
        </w:rPr>
        <w:t>:</w:t>
      </w:r>
      <w:r>
        <w:t xml:space="preserve"> </w:t>
      </w:r>
      <w:r w:rsidR="000A460B">
        <w:rPr>
          <w:lang w:val="en-US"/>
        </w:rPr>
        <w:t>LCH granularity must still be used for the LCP procedure. Note that it does not exclude priority changes of LCHs based on delay information if needed.</w:t>
      </w:r>
    </w:p>
    <w:p w14:paraId="69F6BA98" w14:textId="762901E4" w:rsidR="000A460B" w:rsidRPr="00A209D6" w:rsidRDefault="000A460B" w:rsidP="009339CB">
      <w:r w:rsidRPr="00975413">
        <w:rPr>
          <w:b/>
          <w:bCs/>
        </w:rPr>
        <w:t>Proposal 2</w:t>
      </w:r>
      <w:r>
        <w:t xml:space="preserve">: Potential enhancements on DSR could be considered to provide more detailed information to the NW. </w:t>
      </w:r>
    </w:p>
    <w:sectPr w:rsidR="000A460B"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6C452" w14:textId="77777777" w:rsidR="007844A2" w:rsidRDefault="007844A2">
      <w:r>
        <w:separator/>
      </w:r>
    </w:p>
  </w:endnote>
  <w:endnote w:type="continuationSeparator" w:id="0">
    <w:p w14:paraId="5732AE53" w14:textId="77777777" w:rsidR="007844A2" w:rsidRDefault="007844A2">
      <w:r>
        <w:continuationSeparator/>
      </w:r>
    </w:p>
  </w:endnote>
  <w:endnote w:type="continuationNotice" w:id="1">
    <w:p w14:paraId="6739C7CA" w14:textId="77777777" w:rsidR="007844A2" w:rsidRDefault="007844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53048" w14:textId="77777777" w:rsidR="00F70370" w:rsidRDefault="00F703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890FE" w14:textId="77777777" w:rsidR="00F70370" w:rsidRDefault="00F703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0564B" w14:textId="77777777" w:rsidR="00F70370" w:rsidRDefault="00F703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6CA8F" w14:textId="77777777" w:rsidR="007844A2" w:rsidRDefault="007844A2">
      <w:r>
        <w:separator/>
      </w:r>
    </w:p>
  </w:footnote>
  <w:footnote w:type="continuationSeparator" w:id="0">
    <w:p w14:paraId="0074E4C8" w14:textId="77777777" w:rsidR="007844A2" w:rsidRDefault="007844A2">
      <w:r>
        <w:continuationSeparator/>
      </w:r>
    </w:p>
  </w:footnote>
  <w:footnote w:type="continuationNotice" w:id="1">
    <w:p w14:paraId="1135C10C" w14:textId="77777777" w:rsidR="007844A2" w:rsidRDefault="007844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52E07" w14:textId="77777777" w:rsidR="00F70370" w:rsidRDefault="00F703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5B1DF" w14:textId="77777777" w:rsidR="00F70370" w:rsidRDefault="00F703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BC4F1" w14:textId="77777777" w:rsidR="00F70370" w:rsidRDefault="00F703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6E3F71"/>
    <w:multiLevelType w:val="hybridMultilevel"/>
    <w:tmpl w:val="0B785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094359"/>
    <w:multiLevelType w:val="hybridMultilevel"/>
    <w:tmpl w:val="6C009D78"/>
    <w:lvl w:ilvl="0" w:tplc="BB82F002">
      <w:start w:val="1"/>
      <w:numFmt w:val="bullet"/>
      <w:lvlText w:val=""/>
      <w:lvlJc w:val="left"/>
      <w:pPr>
        <w:ind w:left="644" w:hanging="360"/>
      </w:pPr>
      <w:rPr>
        <w:rFonts w:ascii="Symbol" w:eastAsia="Times New Roman" w:hAnsi="Symbol"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8D5226F"/>
    <w:multiLevelType w:val="hybridMultilevel"/>
    <w:tmpl w:val="4DCA8EC2"/>
    <w:lvl w:ilvl="0" w:tplc="52FCE7DA">
      <w:start w:val="1"/>
      <w:numFmt w:val="decimal"/>
      <w:lvlText w:val="%1."/>
      <w:lvlJc w:val="left"/>
      <w:pPr>
        <w:ind w:left="1020" w:hanging="360"/>
      </w:pPr>
    </w:lvl>
    <w:lvl w:ilvl="1" w:tplc="202A31C4">
      <w:start w:val="1"/>
      <w:numFmt w:val="decimal"/>
      <w:lvlText w:val="%2."/>
      <w:lvlJc w:val="left"/>
      <w:pPr>
        <w:ind w:left="1020" w:hanging="360"/>
      </w:pPr>
    </w:lvl>
    <w:lvl w:ilvl="2" w:tplc="B38A6D48">
      <w:start w:val="1"/>
      <w:numFmt w:val="decimal"/>
      <w:lvlText w:val="%3."/>
      <w:lvlJc w:val="left"/>
      <w:pPr>
        <w:ind w:left="1020" w:hanging="360"/>
      </w:pPr>
    </w:lvl>
    <w:lvl w:ilvl="3" w:tplc="DF4C05C0">
      <w:start w:val="1"/>
      <w:numFmt w:val="decimal"/>
      <w:lvlText w:val="%4."/>
      <w:lvlJc w:val="left"/>
      <w:pPr>
        <w:ind w:left="1020" w:hanging="360"/>
      </w:pPr>
    </w:lvl>
    <w:lvl w:ilvl="4" w:tplc="F91A0C1C">
      <w:start w:val="1"/>
      <w:numFmt w:val="decimal"/>
      <w:lvlText w:val="%5."/>
      <w:lvlJc w:val="left"/>
      <w:pPr>
        <w:ind w:left="1020" w:hanging="360"/>
      </w:pPr>
    </w:lvl>
    <w:lvl w:ilvl="5" w:tplc="DAF69050">
      <w:start w:val="1"/>
      <w:numFmt w:val="decimal"/>
      <w:lvlText w:val="%6."/>
      <w:lvlJc w:val="left"/>
      <w:pPr>
        <w:ind w:left="1020" w:hanging="360"/>
      </w:pPr>
    </w:lvl>
    <w:lvl w:ilvl="6" w:tplc="EDB27326">
      <w:start w:val="1"/>
      <w:numFmt w:val="decimal"/>
      <w:lvlText w:val="%7."/>
      <w:lvlJc w:val="left"/>
      <w:pPr>
        <w:ind w:left="1020" w:hanging="360"/>
      </w:pPr>
    </w:lvl>
    <w:lvl w:ilvl="7" w:tplc="E8D4B642">
      <w:start w:val="1"/>
      <w:numFmt w:val="decimal"/>
      <w:lvlText w:val="%8."/>
      <w:lvlJc w:val="left"/>
      <w:pPr>
        <w:ind w:left="1020" w:hanging="360"/>
      </w:pPr>
    </w:lvl>
    <w:lvl w:ilvl="8" w:tplc="AAA4D3F6">
      <w:start w:val="1"/>
      <w:numFmt w:val="decimal"/>
      <w:lvlText w:val="%9."/>
      <w:lvlJc w:val="left"/>
      <w:pPr>
        <w:ind w:left="1020" w:hanging="360"/>
      </w:pPr>
    </w:lvl>
  </w:abstractNum>
  <w:abstractNum w:abstractNumId="15" w15:restartNumberingAfterBreak="0">
    <w:nsid w:val="313C07FF"/>
    <w:multiLevelType w:val="hybridMultilevel"/>
    <w:tmpl w:val="E130A646"/>
    <w:lvl w:ilvl="0" w:tplc="BB82F002">
      <w:start w:val="1"/>
      <w:numFmt w:val="bullet"/>
      <w:lvlText w:val=""/>
      <w:lvlJc w:val="left"/>
      <w:pPr>
        <w:ind w:left="644"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445E06CF"/>
    <w:multiLevelType w:val="multilevel"/>
    <w:tmpl w:val="D020F0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57940562"/>
    <w:multiLevelType w:val="hybridMultilevel"/>
    <w:tmpl w:val="75C687D6"/>
    <w:lvl w:ilvl="0" w:tplc="BB82F002">
      <w:start w:val="1"/>
      <w:numFmt w:val="bullet"/>
      <w:lvlText w:val=""/>
      <w:lvlJc w:val="left"/>
      <w:pPr>
        <w:ind w:left="644"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6576AE"/>
    <w:multiLevelType w:val="hybridMultilevel"/>
    <w:tmpl w:val="77A46706"/>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9757FAF"/>
    <w:multiLevelType w:val="hybridMultilevel"/>
    <w:tmpl w:val="E820AFFE"/>
    <w:lvl w:ilvl="0" w:tplc="2000000F">
      <w:start w:val="1"/>
      <w:numFmt w:val="decimal"/>
      <w:lvlText w:val="%1."/>
      <w:lvlJc w:val="left"/>
      <w:pPr>
        <w:ind w:left="720" w:hanging="360"/>
      </w:pPr>
      <w:rPr>
        <w:rFonts w:hint="default"/>
      </w:r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7A58579F"/>
    <w:multiLevelType w:val="hybridMultilevel"/>
    <w:tmpl w:val="974259E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7"/>
  </w:num>
  <w:num w:numId="5" w16cid:durableId="630793192">
    <w:abstractNumId w:val="16"/>
  </w:num>
  <w:num w:numId="6" w16cid:durableId="1154301696">
    <w:abstractNumId w:val="19"/>
  </w:num>
  <w:num w:numId="7" w16cid:durableId="1489399165">
    <w:abstractNumId w:val="20"/>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640768838">
    <w:abstractNumId w:val="13"/>
  </w:num>
  <w:num w:numId="19" w16cid:durableId="1393237781">
    <w:abstractNumId w:val="15"/>
  </w:num>
  <w:num w:numId="20" w16cid:durableId="458259846">
    <w:abstractNumId w:val="21"/>
  </w:num>
  <w:num w:numId="21" w16cid:durableId="1597012009">
    <w:abstractNumId w:val="12"/>
  </w:num>
  <w:num w:numId="22" w16cid:durableId="1644890227">
    <w:abstractNumId w:val="18"/>
  </w:num>
  <w:num w:numId="23" w16cid:durableId="1360468717">
    <w:abstractNumId w:val="22"/>
  </w:num>
  <w:num w:numId="24" w16cid:durableId="1875192163">
    <w:abstractNumId w:val="24"/>
  </w:num>
  <w:num w:numId="25" w16cid:durableId="194588500">
    <w:abstractNumId w:val="23"/>
  </w:num>
  <w:num w:numId="26" w16cid:durableId="37658425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71DA"/>
    <w:rsid w:val="00016557"/>
    <w:rsid w:val="00021668"/>
    <w:rsid w:val="00022DB7"/>
    <w:rsid w:val="000236BE"/>
    <w:rsid w:val="00023C40"/>
    <w:rsid w:val="0002507D"/>
    <w:rsid w:val="00033397"/>
    <w:rsid w:val="0003482A"/>
    <w:rsid w:val="00040095"/>
    <w:rsid w:val="00043B39"/>
    <w:rsid w:val="00044120"/>
    <w:rsid w:val="000569D1"/>
    <w:rsid w:val="00062BDD"/>
    <w:rsid w:val="00065268"/>
    <w:rsid w:val="00065B3C"/>
    <w:rsid w:val="00067564"/>
    <w:rsid w:val="0007194E"/>
    <w:rsid w:val="00073C9C"/>
    <w:rsid w:val="00076412"/>
    <w:rsid w:val="00080512"/>
    <w:rsid w:val="000820C1"/>
    <w:rsid w:val="000821B8"/>
    <w:rsid w:val="000847EA"/>
    <w:rsid w:val="00090468"/>
    <w:rsid w:val="00094568"/>
    <w:rsid w:val="000A460B"/>
    <w:rsid w:val="000A5E92"/>
    <w:rsid w:val="000B07F8"/>
    <w:rsid w:val="000B2102"/>
    <w:rsid w:val="000B7BCF"/>
    <w:rsid w:val="000C522B"/>
    <w:rsid w:val="000D1C1D"/>
    <w:rsid w:val="000D58AB"/>
    <w:rsid w:val="000D5C4C"/>
    <w:rsid w:val="000F6190"/>
    <w:rsid w:val="000F7D26"/>
    <w:rsid w:val="00101781"/>
    <w:rsid w:val="00112308"/>
    <w:rsid w:val="00112F1A"/>
    <w:rsid w:val="00123C9D"/>
    <w:rsid w:val="0012610D"/>
    <w:rsid w:val="0013705E"/>
    <w:rsid w:val="00145075"/>
    <w:rsid w:val="001741A0"/>
    <w:rsid w:val="0017533D"/>
    <w:rsid w:val="00175FA0"/>
    <w:rsid w:val="00184737"/>
    <w:rsid w:val="0018542A"/>
    <w:rsid w:val="0018646D"/>
    <w:rsid w:val="00194CD0"/>
    <w:rsid w:val="001A2489"/>
    <w:rsid w:val="001B2F3D"/>
    <w:rsid w:val="001B49C9"/>
    <w:rsid w:val="001C03A7"/>
    <w:rsid w:val="001C2122"/>
    <w:rsid w:val="001C23F4"/>
    <w:rsid w:val="001C4F79"/>
    <w:rsid w:val="001C5567"/>
    <w:rsid w:val="001D1B30"/>
    <w:rsid w:val="001D2037"/>
    <w:rsid w:val="001D5399"/>
    <w:rsid w:val="001D62AB"/>
    <w:rsid w:val="001E4588"/>
    <w:rsid w:val="001F168B"/>
    <w:rsid w:val="001F7831"/>
    <w:rsid w:val="00204045"/>
    <w:rsid w:val="00206B6E"/>
    <w:rsid w:val="0020712B"/>
    <w:rsid w:val="0022236E"/>
    <w:rsid w:val="00225555"/>
    <w:rsid w:val="0022606D"/>
    <w:rsid w:val="002306AB"/>
    <w:rsid w:val="00231728"/>
    <w:rsid w:val="00244A05"/>
    <w:rsid w:val="00250404"/>
    <w:rsid w:val="00256B74"/>
    <w:rsid w:val="002610D8"/>
    <w:rsid w:val="00261A79"/>
    <w:rsid w:val="0027279E"/>
    <w:rsid w:val="002747EC"/>
    <w:rsid w:val="002855BF"/>
    <w:rsid w:val="00290A7C"/>
    <w:rsid w:val="00292C60"/>
    <w:rsid w:val="0029704B"/>
    <w:rsid w:val="002A1D7E"/>
    <w:rsid w:val="002B2988"/>
    <w:rsid w:val="002C107A"/>
    <w:rsid w:val="002C2E54"/>
    <w:rsid w:val="002F0D22"/>
    <w:rsid w:val="002F66DA"/>
    <w:rsid w:val="00311B17"/>
    <w:rsid w:val="003172DC"/>
    <w:rsid w:val="00325AE3"/>
    <w:rsid w:val="00326069"/>
    <w:rsid w:val="00331608"/>
    <w:rsid w:val="003336AB"/>
    <w:rsid w:val="00335CCE"/>
    <w:rsid w:val="00352830"/>
    <w:rsid w:val="0035462D"/>
    <w:rsid w:val="003629D7"/>
    <w:rsid w:val="003632DF"/>
    <w:rsid w:val="00364107"/>
    <w:rsid w:val="0036459E"/>
    <w:rsid w:val="00364B41"/>
    <w:rsid w:val="003651F1"/>
    <w:rsid w:val="0037267F"/>
    <w:rsid w:val="00383096"/>
    <w:rsid w:val="00390944"/>
    <w:rsid w:val="0039346C"/>
    <w:rsid w:val="00394955"/>
    <w:rsid w:val="003A357E"/>
    <w:rsid w:val="003A41EF"/>
    <w:rsid w:val="003B0262"/>
    <w:rsid w:val="003B26F7"/>
    <w:rsid w:val="003B40AD"/>
    <w:rsid w:val="003B5EC1"/>
    <w:rsid w:val="003B7B27"/>
    <w:rsid w:val="003C02F5"/>
    <w:rsid w:val="003C0918"/>
    <w:rsid w:val="003C4E37"/>
    <w:rsid w:val="003D0FD0"/>
    <w:rsid w:val="003D1742"/>
    <w:rsid w:val="003D1D43"/>
    <w:rsid w:val="003E1542"/>
    <w:rsid w:val="003E16BE"/>
    <w:rsid w:val="003E24C8"/>
    <w:rsid w:val="003F4E28"/>
    <w:rsid w:val="003F639F"/>
    <w:rsid w:val="003F706A"/>
    <w:rsid w:val="003F76B6"/>
    <w:rsid w:val="004006E8"/>
    <w:rsid w:val="00401855"/>
    <w:rsid w:val="00442D41"/>
    <w:rsid w:val="0044466C"/>
    <w:rsid w:val="00446C3A"/>
    <w:rsid w:val="00465587"/>
    <w:rsid w:val="00473012"/>
    <w:rsid w:val="00477455"/>
    <w:rsid w:val="00477A18"/>
    <w:rsid w:val="00477AD9"/>
    <w:rsid w:val="00482B31"/>
    <w:rsid w:val="00484B34"/>
    <w:rsid w:val="00484F20"/>
    <w:rsid w:val="004A1F7B"/>
    <w:rsid w:val="004B39DA"/>
    <w:rsid w:val="004B3CD0"/>
    <w:rsid w:val="004B5FC9"/>
    <w:rsid w:val="004C05AF"/>
    <w:rsid w:val="004C44D2"/>
    <w:rsid w:val="004D3578"/>
    <w:rsid w:val="004D380D"/>
    <w:rsid w:val="004E20FF"/>
    <w:rsid w:val="004E213A"/>
    <w:rsid w:val="004E7553"/>
    <w:rsid w:val="004F4540"/>
    <w:rsid w:val="004F73A7"/>
    <w:rsid w:val="00503171"/>
    <w:rsid w:val="005039CE"/>
    <w:rsid w:val="00506C28"/>
    <w:rsid w:val="00513AEE"/>
    <w:rsid w:val="00515A9A"/>
    <w:rsid w:val="005249DD"/>
    <w:rsid w:val="00534DA0"/>
    <w:rsid w:val="00536993"/>
    <w:rsid w:val="00537809"/>
    <w:rsid w:val="0053780A"/>
    <w:rsid w:val="005432D9"/>
    <w:rsid w:val="00543E6C"/>
    <w:rsid w:val="00547280"/>
    <w:rsid w:val="00564DF1"/>
    <w:rsid w:val="00565087"/>
    <w:rsid w:val="0056573F"/>
    <w:rsid w:val="00571279"/>
    <w:rsid w:val="00575FC5"/>
    <w:rsid w:val="0058619A"/>
    <w:rsid w:val="00596217"/>
    <w:rsid w:val="005A1391"/>
    <w:rsid w:val="005A13AB"/>
    <w:rsid w:val="005A49C6"/>
    <w:rsid w:val="005A6310"/>
    <w:rsid w:val="005C6B04"/>
    <w:rsid w:val="005C766E"/>
    <w:rsid w:val="005C7CD5"/>
    <w:rsid w:val="005D46FC"/>
    <w:rsid w:val="005E3205"/>
    <w:rsid w:val="005E5338"/>
    <w:rsid w:val="00600B70"/>
    <w:rsid w:val="00604F97"/>
    <w:rsid w:val="0061118B"/>
    <w:rsid w:val="00611566"/>
    <w:rsid w:val="00615663"/>
    <w:rsid w:val="00627842"/>
    <w:rsid w:val="00641B1B"/>
    <w:rsid w:val="00642435"/>
    <w:rsid w:val="006447DB"/>
    <w:rsid w:val="00646D99"/>
    <w:rsid w:val="00646DF2"/>
    <w:rsid w:val="00647F83"/>
    <w:rsid w:val="006510FD"/>
    <w:rsid w:val="00654691"/>
    <w:rsid w:val="00656910"/>
    <w:rsid w:val="006574C0"/>
    <w:rsid w:val="00665847"/>
    <w:rsid w:val="00666320"/>
    <w:rsid w:val="00674CCF"/>
    <w:rsid w:val="00680EA0"/>
    <w:rsid w:val="006874EF"/>
    <w:rsid w:val="00693EC4"/>
    <w:rsid w:val="00694E93"/>
    <w:rsid w:val="00696821"/>
    <w:rsid w:val="0069682A"/>
    <w:rsid w:val="006B1F79"/>
    <w:rsid w:val="006C66D8"/>
    <w:rsid w:val="006D1E24"/>
    <w:rsid w:val="006D35DE"/>
    <w:rsid w:val="006D56D2"/>
    <w:rsid w:val="006D6C06"/>
    <w:rsid w:val="006E1057"/>
    <w:rsid w:val="006E1417"/>
    <w:rsid w:val="006F2F27"/>
    <w:rsid w:val="006F3942"/>
    <w:rsid w:val="006F6A2C"/>
    <w:rsid w:val="00702E20"/>
    <w:rsid w:val="007069DC"/>
    <w:rsid w:val="00710201"/>
    <w:rsid w:val="00716059"/>
    <w:rsid w:val="00716E7B"/>
    <w:rsid w:val="0072073A"/>
    <w:rsid w:val="00722DDD"/>
    <w:rsid w:val="00723B23"/>
    <w:rsid w:val="0072504E"/>
    <w:rsid w:val="00725422"/>
    <w:rsid w:val="00733E5F"/>
    <w:rsid w:val="007342B5"/>
    <w:rsid w:val="00734A5B"/>
    <w:rsid w:val="007362E7"/>
    <w:rsid w:val="00741399"/>
    <w:rsid w:val="00744E76"/>
    <w:rsid w:val="007454D6"/>
    <w:rsid w:val="007528A4"/>
    <w:rsid w:val="00757526"/>
    <w:rsid w:val="00757D40"/>
    <w:rsid w:val="007662B5"/>
    <w:rsid w:val="00766D4D"/>
    <w:rsid w:val="00771297"/>
    <w:rsid w:val="0077277E"/>
    <w:rsid w:val="00775653"/>
    <w:rsid w:val="00781F0F"/>
    <w:rsid w:val="00783F80"/>
    <w:rsid w:val="007844A2"/>
    <w:rsid w:val="00785E8A"/>
    <w:rsid w:val="0078727C"/>
    <w:rsid w:val="0079049D"/>
    <w:rsid w:val="00790A43"/>
    <w:rsid w:val="00793DC5"/>
    <w:rsid w:val="00796823"/>
    <w:rsid w:val="007A2E55"/>
    <w:rsid w:val="007A7C9D"/>
    <w:rsid w:val="007B18D8"/>
    <w:rsid w:val="007C095F"/>
    <w:rsid w:val="007C0CC3"/>
    <w:rsid w:val="007C2DD0"/>
    <w:rsid w:val="007C4E6C"/>
    <w:rsid w:val="007D1D9E"/>
    <w:rsid w:val="007F2BC8"/>
    <w:rsid w:val="007F2E08"/>
    <w:rsid w:val="008024FA"/>
    <w:rsid w:val="008028A4"/>
    <w:rsid w:val="008067DD"/>
    <w:rsid w:val="00813245"/>
    <w:rsid w:val="0083127B"/>
    <w:rsid w:val="00834A46"/>
    <w:rsid w:val="00836180"/>
    <w:rsid w:val="00840DE0"/>
    <w:rsid w:val="00842ACA"/>
    <w:rsid w:val="008436DE"/>
    <w:rsid w:val="00844CFA"/>
    <w:rsid w:val="00846413"/>
    <w:rsid w:val="00847CD0"/>
    <w:rsid w:val="00851B4C"/>
    <w:rsid w:val="00852F65"/>
    <w:rsid w:val="008551F6"/>
    <w:rsid w:val="008607A8"/>
    <w:rsid w:val="0086354A"/>
    <w:rsid w:val="008728DA"/>
    <w:rsid w:val="00872C14"/>
    <w:rsid w:val="008768CA"/>
    <w:rsid w:val="00877EF9"/>
    <w:rsid w:val="00880559"/>
    <w:rsid w:val="008B5306"/>
    <w:rsid w:val="008B54E8"/>
    <w:rsid w:val="008B7D5A"/>
    <w:rsid w:val="008C1D8F"/>
    <w:rsid w:val="008C2E2A"/>
    <w:rsid w:val="008C3057"/>
    <w:rsid w:val="008C37C5"/>
    <w:rsid w:val="008D2A00"/>
    <w:rsid w:val="008D2E4D"/>
    <w:rsid w:val="008E47BA"/>
    <w:rsid w:val="008F396F"/>
    <w:rsid w:val="008F3DCD"/>
    <w:rsid w:val="008F4349"/>
    <w:rsid w:val="00900C33"/>
    <w:rsid w:val="009025EC"/>
    <w:rsid w:val="0090271F"/>
    <w:rsid w:val="00902DB9"/>
    <w:rsid w:val="0090466A"/>
    <w:rsid w:val="00905E5A"/>
    <w:rsid w:val="00906C02"/>
    <w:rsid w:val="0091606D"/>
    <w:rsid w:val="00923655"/>
    <w:rsid w:val="009248C6"/>
    <w:rsid w:val="00930C1C"/>
    <w:rsid w:val="009339CB"/>
    <w:rsid w:val="00936071"/>
    <w:rsid w:val="009376CD"/>
    <w:rsid w:val="00940212"/>
    <w:rsid w:val="00942EC2"/>
    <w:rsid w:val="00943E92"/>
    <w:rsid w:val="00951D48"/>
    <w:rsid w:val="0095293F"/>
    <w:rsid w:val="00952E8A"/>
    <w:rsid w:val="00953A76"/>
    <w:rsid w:val="00955A40"/>
    <w:rsid w:val="00957B05"/>
    <w:rsid w:val="00961B32"/>
    <w:rsid w:val="00962509"/>
    <w:rsid w:val="00970DB3"/>
    <w:rsid w:val="00974BB0"/>
    <w:rsid w:val="00975BCD"/>
    <w:rsid w:val="00977370"/>
    <w:rsid w:val="00977BB1"/>
    <w:rsid w:val="009814B3"/>
    <w:rsid w:val="009818A2"/>
    <w:rsid w:val="00986C11"/>
    <w:rsid w:val="009928A9"/>
    <w:rsid w:val="009967BA"/>
    <w:rsid w:val="009A0AF3"/>
    <w:rsid w:val="009B07CD"/>
    <w:rsid w:val="009C19E9"/>
    <w:rsid w:val="009D2A1C"/>
    <w:rsid w:val="009D74A6"/>
    <w:rsid w:val="009D7A2D"/>
    <w:rsid w:val="009E0E87"/>
    <w:rsid w:val="009F1BC0"/>
    <w:rsid w:val="009F3E7C"/>
    <w:rsid w:val="009F648C"/>
    <w:rsid w:val="009F64BE"/>
    <w:rsid w:val="009F784B"/>
    <w:rsid w:val="00A07E0A"/>
    <w:rsid w:val="00A10F02"/>
    <w:rsid w:val="00A12E83"/>
    <w:rsid w:val="00A17176"/>
    <w:rsid w:val="00A204CA"/>
    <w:rsid w:val="00A209D6"/>
    <w:rsid w:val="00A2177B"/>
    <w:rsid w:val="00A22738"/>
    <w:rsid w:val="00A23DDA"/>
    <w:rsid w:val="00A3099D"/>
    <w:rsid w:val="00A36F5F"/>
    <w:rsid w:val="00A430EC"/>
    <w:rsid w:val="00A45039"/>
    <w:rsid w:val="00A470F7"/>
    <w:rsid w:val="00A53724"/>
    <w:rsid w:val="00A54B2B"/>
    <w:rsid w:val="00A65F9B"/>
    <w:rsid w:val="00A703B6"/>
    <w:rsid w:val="00A734A2"/>
    <w:rsid w:val="00A80495"/>
    <w:rsid w:val="00A82346"/>
    <w:rsid w:val="00A875FD"/>
    <w:rsid w:val="00A9671C"/>
    <w:rsid w:val="00AA0EC2"/>
    <w:rsid w:val="00AA1553"/>
    <w:rsid w:val="00AA4C67"/>
    <w:rsid w:val="00AC355E"/>
    <w:rsid w:val="00AC7FCF"/>
    <w:rsid w:val="00AD1044"/>
    <w:rsid w:val="00AD1826"/>
    <w:rsid w:val="00AD7E7C"/>
    <w:rsid w:val="00AE761F"/>
    <w:rsid w:val="00AF64AD"/>
    <w:rsid w:val="00B01EA5"/>
    <w:rsid w:val="00B04ACE"/>
    <w:rsid w:val="00B05380"/>
    <w:rsid w:val="00B05962"/>
    <w:rsid w:val="00B05AE8"/>
    <w:rsid w:val="00B11B53"/>
    <w:rsid w:val="00B12947"/>
    <w:rsid w:val="00B13807"/>
    <w:rsid w:val="00B15449"/>
    <w:rsid w:val="00B16C2F"/>
    <w:rsid w:val="00B22255"/>
    <w:rsid w:val="00B2356E"/>
    <w:rsid w:val="00B27303"/>
    <w:rsid w:val="00B33739"/>
    <w:rsid w:val="00B3532E"/>
    <w:rsid w:val="00B4306A"/>
    <w:rsid w:val="00B466CE"/>
    <w:rsid w:val="00B47FD1"/>
    <w:rsid w:val="00B516BB"/>
    <w:rsid w:val="00B56518"/>
    <w:rsid w:val="00B5751D"/>
    <w:rsid w:val="00B65214"/>
    <w:rsid w:val="00B669E9"/>
    <w:rsid w:val="00B71BF7"/>
    <w:rsid w:val="00B7538C"/>
    <w:rsid w:val="00B8087D"/>
    <w:rsid w:val="00B81DB6"/>
    <w:rsid w:val="00B84DB2"/>
    <w:rsid w:val="00B85262"/>
    <w:rsid w:val="00BA7CC6"/>
    <w:rsid w:val="00BB0E02"/>
    <w:rsid w:val="00BC0755"/>
    <w:rsid w:val="00BC3555"/>
    <w:rsid w:val="00BF4635"/>
    <w:rsid w:val="00C01398"/>
    <w:rsid w:val="00C0708A"/>
    <w:rsid w:val="00C12B51"/>
    <w:rsid w:val="00C24650"/>
    <w:rsid w:val="00C25465"/>
    <w:rsid w:val="00C30BBD"/>
    <w:rsid w:val="00C31806"/>
    <w:rsid w:val="00C32158"/>
    <w:rsid w:val="00C33079"/>
    <w:rsid w:val="00C33E36"/>
    <w:rsid w:val="00C3517D"/>
    <w:rsid w:val="00C41C7A"/>
    <w:rsid w:val="00C4246B"/>
    <w:rsid w:val="00C42EB2"/>
    <w:rsid w:val="00C55A12"/>
    <w:rsid w:val="00C56287"/>
    <w:rsid w:val="00C64DEE"/>
    <w:rsid w:val="00C6553E"/>
    <w:rsid w:val="00C7479B"/>
    <w:rsid w:val="00C75753"/>
    <w:rsid w:val="00C831B0"/>
    <w:rsid w:val="00C83A13"/>
    <w:rsid w:val="00C86F10"/>
    <w:rsid w:val="00C9068C"/>
    <w:rsid w:val="00C92967"/>
    <w:rsid w:val="00CA3D0C"/>
    <w:rsid w:val="00CA654B"/>
    <w:rsid w:val="00CA7533"/>
    <w:rsid w:val="00CB580F"/>
    <w:rsid w:val="00CB6049"/>
    <w:rsid w:val="00CB72B8"/>
    <w:rsid w:val="00CC3C78"/>
    <w:rsid w:val="00CD0BA8"/>
    <w:rsid w:val="00CD4C7B"/>
    <w:rsid w:val="00CD58FE"/>
    <w:rsid w:val="00CF4420"/>
    <w:rsid w:val="00CF7FFE"/>
    <w:rsid w:val="00D212DB"/>
    <w:rsid w:val="00D270BF"/>
    <w:rsid w:val="00D33BE3"/>
    <w:rsid w:val="00D3792D"/>
    <w:rsid w:val="00D4097D"/>
    <w:rsid w:val="00D42376"/>
    <w:rsid w:val="00D42A1E"/>
    <w:rsid w:val="00D54820"/>
    <w:rsid w:val="00D55E47"/>
    <w:rsid w:val="00D62E19"/>
    <w:rsid w:val="00D67CD1"/>
    <w:rsid w:val="00D7256C"/>
    <w:rsid w:val="00D738D6"/>
    <w:rsid w:val="00D80795"/>
    <w:rsid w:val="00D854BE"/>
    <w:rsid w:val="00D87E00"/>
    <w:rsid w:val="00D9134D"/>
    <w:rsid w:val="00D94854"/>
    <w:rsid w:val="00D96D11"/>
    <w:rsid w:val="00DA1BBD"/>
    <w:rsid w:val="00DA7A03"/>
    <w:rsid w:val="00DB0DB8"/>
    <w:rsid w:val="00DB1818"/>
    <w:rsid w:val="00DC309B"/>
    <w:rsid w:val="00DC4DA2"/>
    <w:rsid w:val="00DC5261"/>
    <w:rsid w:val="00DC7B58"/>
    <w:rsid w:val="00DD0EA7"/>
    <w:rsid w:val="00DE25D2"/>
    <w:rsid w:val="00DE5F15"/>
    <w:rsid w:val="00DE7FB5"/>
    <w:rsid w:val="00DF7C20"/>
    <w:rsid w:val="00E038FB"/>
    <w:rsid w:val="00E12572"/>
    <w:rsid w:val="00E15FB6"/>
    <w:rsid w:val="00E24210"/>
    <w:rsid w:val="00E30E6D"/>
    <w:rsid w:val="00E46C08"/>
    <w:rsid w:val="00E471CF"/>
    <w:rsid w:val="00E62835"/>
    <w:rsid w:val="00E6480E"/>
    <w:rsid w:val="00E77645"/>
    <w:rsid w:val="00E81635"/>
    <w:rsid w:val="00E83697"/>
    <w:rsid w:val="00E85454"/>
    <w:rsid w:val="00E859B6"/>
    <w:rsid w:val="00E8683F"/>
    <w:rsid w:val="00E93004"/>
    <w:rsid w:val="00EA56AB"/>
    <w:rsid w:val="00EA66C9"/>
    <w:rsid w:val="00EB0419"/>
    <w:rsid w:val="00EB42D8"/>
    <w:rsid w:val="00EB5D32"/>
    <w:rsid w:val="00EB813D"/>
    <w:rsid w:val="00EC4311"/>
    <w:rsid w:val="00EC4A25"/>
    <w:rsid w:val="00EC6F73"/>
    <w:rsid w:val="00EE03AC"/>
    <w:rsid w:val="00EE19BC"/>
    <w:rsid w:val="00EE262F"/>
    <w:rsid w:val="00EE2651"/>
    <w:rsid w:val="00EE610D"/>
    <w:rsid w:val="00EF1645"/>
    <w:rsid w:val="00EF612C"/>
    <w:rsid w:val="00F025A2"/>
    <w:rsid w:val="00F036E9"/>
    <w:rsid w:val="00F07388"/>
    <w:rsid w:val="00F11EF3"/>
    <w:rsid w:val="00F14699"/>
    <w:rsid w:val="00F17279"/>
    <w:rsid w:val="00F2026E"/>
    <w:rsid w:val="00F2210A"/>
    <w:rsid w:val="00F31372"/>
    <w:rsid w:val="00F321BF"/>
    <w:rsid w:val="00F35BD7"/>
    <w:rsid w:val="00F36A0A"/>
    <w:rsid w:val="00F37743"/>
    <w:rsid w:val="00F40C2F"/>
    <w:rsid w:val="00F42493"/>
    <w:rsid w:val="00F50008"/>
    <w:rsid w:val="00F51194"/>
    <w:rsid w:val="00F54A3D"/>
    <w:rsid w:val="00F54CB0"/>
    <w:rsid w:val="00F579CD"/>
    <w:rsid w:val="00F653B8"/>
    <w:rsid w:val="00F70370"/>
    <w:rsid w:val="00F71B89"/>
    <w:rsid w:val="00F7353C"/>
    <w:rsid w:val="00F73D4F"/>
    <w:rsid w:val="00F76F8F"/>
    <w:rsid w:val="00F87048"/>
    <w:rsid w:val="00F87257"/>
    <w:rsid w:val="00F90075"/>
    <w:rsid w:val="00F941DF"/>
    <w:rsid w:val="00FA1266"/>
    <w:rsid w:val="00FB36FA"/>
    <w:rsid w:val="00FC1192"/>
    <w:rsid w:val="00FC58C1"/>
    <w:rsid w:val="00FD03FF"/>
    <w:rsid w:val="00FE106D"/>
    <w:rsid w:val="00FE1BF9"/>
    <w:rsid w:val="00FE2179"/>
    <w:rsid w:val="00FE251B"/>
    <w:rsid w:val="00FF7082"/>
    <w:rsid w:val="017CCE23"/>
    <w:rsid w:val="01CBC50D"/>
    <w:rsid w:val="04E9E173"/>
    <w:rsid w:val="06B18E03"/>
    <w:rsid w:val="07BF9EAA"/>
    <w:rsid w:val="0ACA3DE6"/>
    <w:rsid w:val="11F96889"/>
    <w:rsid w:val="1507F2C3"/>
    <w:rsid w:val="1AD06D33"/>
    <w:rsid w:val="1B773447"/>
    <w:rsid w:val="1B902726"/>
    <w:rsid w:val="1E6D458E"/>
    <w:rsid w:val="20F18EED"/>
    <w:rsid w:val="229DE4D5"/>
    <w:rsid w:val="234213DE"/>
    <w:rsid w:val="2345A312"/>
    <w:rsid w:val="2623C787"/>
    <w:rsid w:val="270FE8BB"/>
    <w:rsid w:val="287357FE"/>
    <w:rsid w:val="2ECF3C86"/>
    <w:rsid w:val="327A3C3D"/>
    <w:rsid w:val="36C030B9"/>
    <w:rsid w:val="3E5C09FF"/>
    <w:rsid w:val="3E6323F6"/>
    <w:rsid w:val="3F81B113"/>
    <w:rsid w:val="409558C6"/>
    <w:rsid w:val="4237E6B0"/>
    <w:rsid w:val="45936829"/>
    <w:rsid w:val="470FDC44"/>
    <w:rsid w:val="482F067E"/>
    <w:rsid w:val="489B63AE"/>
    <w:rsid w:val="4B4DD61D"/>
    <w:rsid w:val="4D29F3A1"/>
    <w:rsid w:val="4D3E3218"/>
    <w:rsid w:val="5122B5D1"/>
    <w:rsid w:val="5362F9D7"/>
    <w:rsid w:val="554261B9"/>
    <w:rsid w:val="5706F07B"/>
    <w:rsid w:val="586D8FCB"/>
    <w:rsid w:val="59F002D6"/>
    <w:rsid w:val="5ABBA2E2"/>
    <w:rsid w:val="5FC075D0"/>
    <w:rsid w:val="607B51BD"/>
    <w:rsid w:val="61221B79"/>
    <w:rsid w:val="620434EC"/>
    <w:rsid w:val="639F3749"/>
    <w:rsid w:val="63CC4B40"/>
    <w:rsid w:val="6838453E"/>
    <w:rsid w:val="6B4594AE"/>
    <w:rsid w:val="74F38B5E"/>
    <w:rsid w:val="75A1B2E5"/>
    <w:rsid w:val="78226509"/>
    <w:rsid w:val="78E5FC0B"/>
    <w:rsid w:val="7CC9808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ECF7FCF-D174-4D30-B636-D3C15F92A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1C2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67564"/>
    <w:rPr>
      <w:sz w:val="16"/>
      <w:szCs w:val="16"/>
    </w:rPr>
  </w:style>
  <w:style w:type="character" w:styleId="Mention">
    <w:name w:val="Mention"/>
    <w:basedOn w:val="DefaultParagraphFont"/>
    <w:uiPriority w:val="99"/>
    <w:unhideWhenUsed/>
    <w:rsid w:val="00067564"/>
    <w:rPr>
      <w:color w:val="2B579A"/>
      <w:shd w:val="clear" w:color="auto" w:fill="E1DFDD"/>
    </w:rPr>
  </w:style>
  <w:style w:type="character" w:styleId="Strong">
    <w:name w:val="Strong"/>
    <w:basedOn w:val="DefaultParagraphFont"/>
    <w:uiPriority w:val="22"/>
    <w:qFormat/>
    <w:rsid w:val="00D4097D"/>
    <w:rPr>
      <w:b/>
      <w:bCs/>
    </w:rPr>
  </w:style>
  <w:style w:type="paragraph" w:styleId="Revision">
    <w:name w:val="Revision"/>
    <w:hidden/>
    <w:uiPriority w:val="99"/>
    <w:semiHidden/>
    <w:rsid w:val="008E47BA"/>
    <w:rPr>
      <w:lang w:eastAsia="en-US"/>
    </w:rPr>
  </w:style>
  <w:style w:type="character" w:customStyle="1" w:styleId="THChar">
    <w:name w:val="TH Char"/>
    <w:link w:val="TH"/>
    <w:qFormat/>
    <w:rsid w:val="00FC58C1"/>
    <w:rPr>
      <w:rFonts w:ascii="Arial" w:hAnsi="Arial"/>
      <w:b/>
      <w:lang w:eastAsia="en-US"/>
    </w:rPr>
  </w:style>
  <w:style w:type="character" w:customStyle="1" w:styleId="B1Char1">
    <w:name w:val="B1 Char1"/>
    <w:link w:val="B1"/>
    <w:qFormat/>
    <w:rsid w:val="00FC58C1"/>
    <w:rPr>
      <w:lang w:eastAsia="en-US"/>
    </w:rPr>
  </w:style>
  <w:style w:type="character" w:customStyle="1" w:styleId="NOZchn">
    <w:name w:val="NO Zchn"/>
    <w:link w:val="NO"/>
    <w:rsid w:val="00FC58C1"/>
    <w:rPr>
      <w:lang w:eastAsia="en-US"/>
    </w:rPr>
  </w:style>
  <w:style w:type="character" w:styleId="FollowedHyperlink">
    <w:name w:val="FollowedHyperlink"/>
    <w:basedOn w:val="DefaultParagraphFont"/>
    <w:rsid w:val="009F1BC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2525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ran/TSG_RAN/TSGR_103/Docs/RP-240791.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2.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RBI5PAMIO524-1616901215-16741</_dlc_DocId>
    <_dlc_DocIdUrl xmlns="71c5aaf6-e6ce-465b-b873-5148d2a4c105">
      <Url>https://nokia.sharepoint.com/sites/gxp/_layouts/15/DocIdRedir.aspx?ID=RBI5PAMIO524-1616901215-16741</Url>
      <Description>RBI5PAMIO524-1616901215-16741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D59A7FB-44C5-41FA-AE33-24537AC1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2615</TotalTime>
  <Pages>3</Pages>
  <Words>935</Words>
  <Characters>5335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6258</CharactersWithSpaces>
  <SharedDoc>false</SharedDoc>
  <HyperlinkBase/>
  <HLinks>
    <vt:vector size="30" baseType="variant">
      <vt:variant>
        <vt:i4>6881292</vt:i4>
      </vt:variant>
      <vt:variant>
        <vt:i4>3</vt:i4>
      </vt:variant>
      <vt:variant>
        <vt:i4>0</vt:i4>
      </vt:variant>
      <vt:variant>
        <vt:i4>5</vt:i4>
      </vt:variant>
      <vt:variant>
        <vt:lpwstr>https://www.3gpp.org/ftp/tsg_ran/TSG_RAN/TSGR_103/Docs/RP-240791.zip</vt:lpwstr>
      </vt:variant>
      <vt:variant>
        <vt:lpwstr/>
      </vt:variant>
      <vt:variant>
        <vt:i4>7536710</vt:i4>
      </vt:variant>
      <vt:variant>
        <vt:i4>9</vt:i4>
      </vt:variant>
      <vt:variant>
        <vt:i4>0</vt:i4>
      </vt:variant>
      <vt:variant>
        <vt:i4>5</vt:i4>
      </vt:variant>
      <vt:variant>
        <vt:lpwstr>https://www.3gpp.org/ftp/tsg_ran/WG2_RL2/TSGR2_125/Docs/R2-2400976.zip</vt:lpwstr>
      </vt:variant>
      <vt:variant>
        <vt:lpwstr/>
      </vt:variant>
      <vt:variant>
        <vt:i4>7536710</vt:i4>
      </vt:variant>
      <vt:variant>
        <vt:i4>6</vt:i4>
      </vt:variant>
      <vt:variant>
        <vt:i4>0</vt:i4>
      </vt:variant>
      <vt:variant>
        <vt:i4>5</vt:i4>
      </vt:variant>
      <vt:variant>
        <vt:lpwstr>https://www.3gpp.org/ftp/tsg_ran/WG2_RL2/TSGR2_125/Docs/R2-2400976.zip</vt:lpwstr>
      </vt:variant>
      <vt:variant>
        <vt:lpwstr/>
      </vt:variant>
      <vt:variant>
        <vt:i4>5439606</vt:i4>
      </vt:variant>
      <vt:variant>
        <vt:i4>3</vt:i4>
      </vt:variant>
      <vt:variant>
        <vt:i4>0</vt:i4>
      </vt:variant>
      <vt:variant>
        <vt:i4>5</vt:i4>
      </vt:variant>
      <vt:variant>
        <vt:lpwstr>mailto:chunli.wu@nokia-sbell.com</vt:lpwstr>
      </vt:variant>
      <vt:variant>
        <vt:lpwstr/>
      </vt:variant>
      <vt:variant>
        <vt:i4>1966192</vt:i4>
      </vt:variant>
      <vt:variant>
        <vt:i4>0</vt:i4>
      </vt:variant>
      <vt:variant>
        <vt:i4>0</vt:i4>
      </vt:variant>
      <vt:variant>
        <vt:i4>5</vt:i4>
      </vt:variant>
      <vt:variant>
        <vt:lpwstr>mailto:henri.koskinen@nokia.com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161</cp:revision>
  <dcterms:created xsi:type="dcterms:W3CDTF">2024-03-14T20:12:00Z</dcterms:created>
  <dcterms:modified xsi:type="dcterms:W3CDTF">2024-04-04T10:55:00Z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4a530e93-2fb1-452b-83a0-9d17b0500609</vt:lpwstr>
  </property>
</Properties>
</file>